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1087D" w14:textId="6C487D5F" w:rsidR="00680F9E" w:rsidRPr="00F85A9E" w:rsidRDefault="00F85A9E">
      <w:pPr>
        <w:rPr>
          <w:sz w:val="36"/>
          <w:szCs w:val="36"/>
          <w:lang w:val="en-US"/>
        </w:rPr>
      </w:pPr>
      <w:r w:rsidRPr="00F85A9E">
        <w:rPr>
          <w:sz w:val="36"/>
          <w:szCs w:val="36"/>
          <w:lang w:val="en-US"/>
        </w:rPr>
        <w:t>Assessment and Reporting</w:t>
      </w:r>
    </w:p>
    <w:p w14:paraId="441F8408" w14:textId="40C9ED87" w:rsidR="00B75E01" w:rsidRPr="001F28DD" w:rsidRDefault="00C74BF9">
      <w:pPr>
        <w:rPr>
          <w:rFonts w:cstheme="minorHAnsi"/>
          <w:lang w:val="en-US"/>
        </w:rPr>
      </w:pPr>
      <w:r w:rsidRPr="00496636">
        <w:rPr>
          <w:rFonts w:cstheme="minorHAnsi"/>
          <w:b/>
          <w:bCs/>
          <w:shd w:val="clear" w:color="auto" w:fill="FFFFFF"/>
        </w:rPr>
        <w:t>Assessment</w:t>
      </w:r>
      <w:r w:rsidRPr="001F28DD">
        <w:rPr>
          <w:rFonts w:cstheme="minorHAnsi"/>
          <w:shd w:val="clear" w:color="auto" w:fill="FFFFFF"/>
        </w:rPr>
        <w:t xml:space="preserve"> is the ongoing process of gathering, </w:t>
      </w:r>
      <w:proofErr w:type="gramStart"/>
      <w:r w:rsidRPr="001F28DD">
        <w:rPr>
          <w:rFonts w:cstheme="minorHAnsi"/>
          <w:shd w:val="clear" w:color="auto" w:fill="FFFFFF"/>
        </w:rPr>
        <w:t>analysing</w:t>
      </w:r>
      <w:proofErr w:type="gramEnd"/>
      <w:r w:rsidRPr="001F28DD">
        <w:rPr>
          <w:rFonts w:cstheme="minorHAnsi"/>
          <w:shd w:val="clear" w:color="auto" w:fill="FFFFFF"/>
        </w:rPr>
        <w:t xml:space="preserve"> and reflecting on evidence to make informed and consistent judgments to improve future student learning.</w:t>
      </w:r>
    </w:p>
    <w:p w14:paraId="38DE0A03" w14:textId="2B4686E2" w:rsidR="00B75E01" w:rsidRPr="001F28DD" w:rsidRDefault="00B75E01">
      <w:pPr>
        <w:rPr>
          <w:rFonts w:cstheme="minorHAnsi"/>
          <w:lang w:val="en-US"/>
        </w:rPr>
      </w:pPr>
      <w:r w:rsidRPr="001F28DD">
        <w:rPr>
          <w:rFonts w:cstheme="minorHAnsi"/>
          <w:lang w:val="en-US"/>
        </w:rPr>
        <w:t xml:space="preserve">At </w:t>
      </w:r>
      <w:r w:rsidR="00F85A9E" w:rsidRPr="001F28DD">
        <w:rPr>
          <w:rFonts w:cstheme="minorHAnsi"/>
          <w:lang w:val="en-US"/>
        </w:rPr>
        <w:t>Western Port Secondary College</w:t>
      </w:r>
      <w:r w:rsidRPr="001F28DD">
        <w:rPr>
          <w:rFonts w:cstheme="minorHAnsi"/>
          <w:lang w:val="en-US"/>
        </w:rPr>
        <w:t xml:space="preserve"> in Year 7-10 </w:t>
      </w:r>
      <w:r w:rsidR="00C74BF9" w:rsidRPr="001F28DD">
        <w:rPr>
          <w:rFonts w:cstheme="minorHAnsi"/>
          <w:lang w:val="en-US"/>
        </w:rPr>
        <w:t>assessment typically focuse</w:t>
      </w:r>
      <w:r w:rsidR="001F28DD" w:rsidRPr="001F28DD">
        <w:rPr>
          <w:rFonts w:cstheme="minorHAnsi"/>
          <w:lang w:val="en-US"/>
        </w:rPr>
        <w:t>s</w:t>
      </w:r>
      <w:r w:rsidR="00C74BF9" w:rsidRPr="001F28DD">
        <w:rPr>
          <w:rFonts w:cstheme="minorHAnsi"/>
          <w:lang w:val="en-US"/>
        </w:rPr>
        <w:t xml:space="preserve"> </w:t>
      </w:r>
      <w:r w:rsidR="001F28DD" w:rsidRPr="001F28DD">
        <w:rPr>
          <w:rFonts w:cstheme="minorHAnsi"/>
          <w:lang w:val="en-US"/>
        </w:rPr>
        <w:t>on</w:t>
      </w:r>
      <w:r w:rsidR="00C74BF9" w:rsidRPr="001F28DD">
        <w:rPr>
          <w:rFonts w:cstheme="minorHAnsi"/>
          <w:lang w:val="en-US"/>
        </w:rPr>
        <w:t xml:space="preserve"> key points within each </w:t>
      </w:r>
      <w:proofErr w:type="gramStart"/>
      <w:r w:rsidR="00C74BF9" w:rsidRPr="001F28DD">
        <w:rPr>
          <w:rFonts w:cstheme="minorHAnsi"/>
          <w:lang w:val="en-US"/>
        </w:rPr>
        <w:t>term;</w:t>
      </w:r>
      <w:proofErr w:type="gramEnd"/>
      <w:r w:rsidR="00C74BF9" w:rsidRPr="001F28DD">
        <w:rPr>
          <w:rFonts w:cstheme="minorHAnsi"/>
          <w:lang w:val="en-US"/>
        </w:rPr>
        <w:t xml:space="preserve"> </w:t>
      </w:r>
    </w:p>
    <w:tbl>
      <w:tblPr>
        <w:tblStyle w:val="TableGrid"/>
        <w:tblW w:w="0" w:type="auto"/>
        <w:tblLook w:val="04A0" w:firstRow="1" w:lastRow="0" w:firstColumn="1" w:lastColumn="0" w:noHBand="0" w:noVBand="1"/>
      </w:tblPr>
      <w:tblGrid>
        <w:gridCol w:w="9016"/>
      </w:tblGrid>
      <w:tr w:rsidR="00C74BF9" w14:paraId="32D774CA" w14:textId="77777777" w:rsidTr="001F28DD">
        <w:tc>
          <w:tcPr>
            <w:tcW w:w="9016" w:type="dxa"/>
            <w:shd w:val="clear" w:color="auto" w:fill="C5E0B3" w:themeFill="accent6" w:themeFillTint="66"/>
          </w:tcPr>
          <w:p w14:paraId="18DB5EFB" w14:textId="5A9C1737" w:rsidR="00C74BF9" w:rsidRPr="00C74BF9" w:rsidRDefault="00C74BF9" w:rsidP="00C74BF9">
            <w:pPr>
              <w:spacing w:after="160" w:line="259" w:lineRule="auto"/>
              <w:jc w:val="center"/>
              <w:rPr>
                <w:b/>
                <w:bCs/>
                <w:lang w:val="en-US"/>
              </w:rPr>
            </w:pPr>
            <w:r w:rsidRPr="00C74BF9">
              <w:rPr>
                <w:b/>
                <w:bCs/>
                <w:lang w:val="en-US"/>
              </w:rPr>
              <w:t>Prior to/Beginning of the Learning Sequence</w:t>
            </w:r>
          </w:p>
        </w:tc>
      </w:tr>
      <w:tr w:rsidR="00C74BF9" w14:paraId="63D2254C" w14:textId="77777777" w:rsidTr="00C74BF9">
        <w:tc>
          <w:tcPr>
            <w:tcW w:w="9016" w:type="dxa"/>
          </w:tcPr>
          <w:p w14:paraId="79CD492A" w14:textId="3BAC273E" w:rsidR="00C74BF9" w:rsidRPr="00C74BF9" w:rsidRDefault="00C74BF9" w:rsidP="00C74BF9">
            <w:pPr>
              <w:pStyle w:val="ListParagraph"/>
              <w:numPr>
                <w:ilvl w:val="0"/>
                <w:numId w:val="1"/>
              </w:numPr>
              <w:rPr>
                <w:lang w:val="en-US"/>
              </w:rPr>
            </w:pPr>
            <w:r w:rsidRPr="00C74BF9">
              <w:rPr>
                <w:lang w:val="en-US"/>
              </w:rPr>
              <w:t>Analysis of previous relevant data sets available (</w:t>
            </w:r>
            <w:proofErr w:type="spellStart"/>
            <w:proofErr w:type="gramStart"/>
            <w:r w:rsidRPr="00C74BF9">
              <w:rPr>
                <w:lang w:val="en-US"/>
              </w:rPr>
              <w:t>eg</w:t>
            </w:r>
            <w:proofErr w:type="spellEnd"/>
            <w:proofErr w:type="gramEnd"/>
            <w:r w:rsidRPr="00C74BF9">
              <w:rPr>
                <w:lang w:val="en-US"/>
              </w:rPr>
              <w:t xml:space="preserve"> PAT, NAPLAN, ODT, Teacher Judgements)</w:t>
            </w:r>
            <w:r w:rsidR="001F28DD">
              <w:rPr>
                <w:lang w:val="en-US"/>
              </w:rPr>
              <w:t>.</w:t>
            </w:r>
          </w:p>
          <w:p w14:paraId="45239985" w14:textId="5BC3A194" w:rsidR="00C74BF9" w:rsidRPr="00C74BF9" w:rsidRDefault="00C74BF9" w:rsidP="00C74BF9">
            <w:pPr>
              <w:pStyle w:val="ListParagraph"/>
              <w:numPr>
                <w:ilvl w:val="0"/>
                <w:numId w:val="1"/>
              </w:numPr>
              <w:rPr>
                <w:lang w:val="en-US"/>
              </w:rPr>
            </w:pPr>
            <w:r w:rsidRPr="00C74BF9">
              <w:rPr>
                <w:lang w:val="en-US"/>
              </w:rPr>
              <w:t>Assessments (test/activities) to determine a baseline skill or content awareness and prior knowledge.</w:t>
            </w:r>
          </w:p>
          <w:p w14:paraId="0EA8264E" w14:textId="28057969" w:rsidR="00C74BF9" w:rsidRDefault="00C74BF9">
            <w:pPr>
              <w:rPr>
                <w:lang w:val="en-US"/>
              </w:rPr>
            </w:pPr>
          </w:p>
        </w:tc>
      </w:tr>
      <w:tr w:rsidR="00C74BF9" w14:paraId="2EE52572" w14:textId="77777777" w:rsidTr="001F28DD">
        <w:tc>
          <w:tcPr>
            <w:tcW w:w="9016" w:type="dxa"/>
            <w:shd w:val="clear" w:color="auto" w:fill="C5E0B3" w:themeFill="accent6" w:themeFillTint="66"/>
          </w:tcPr>
          <w:p w14:paraId="1DA355A5" w14:textId="77777777" w:rsidR="00C74BF9" w:rsidRDefault="00C74BF9" w:rsidP="00C74BF9">
            <w:pPr>
              <w:jc w:val="center"/>
              <w:rPr>
                <w:b/>
                <w:bCs/>
                <w:lang w:val="en-US"/>
              </w:rPr>
            </w:pPr>
            <w:r w:rsidRPr="00C74BF9">
              <w:rPr>
                <w:b/>
                <w:bCs/>
                <w:lang w:val="en-US"/>
              </w:rPr>
              <w:t>During the Learning Sequence</w:t>
            </w:r>
          </w:p>
          <w:p w14:paraId="0FEDBFD6" w14:textId="313371D9" w:rsidR="00C74BF9" w:rsidRPr="00C74BF9" w:rsidRDefault="00C74BF9" w:rsidP="00C74BF9">
            <w:pPr>
              <w:jc w:val="center"/>
              <w:rPr>
                <w:b/>
                <w:bCs/>
                <w:lang w:val="en-US"/>
              </w:rPr>
            </w:pPr>
          </w:p>
        </w:tc>
      </w:tr>
      <w:tr w:rsidR="00C74BF9" w14:paraId="000D2AE4" w14:textId="77777777" w:rsidTr="00C74BF9">
        <w:tc>
          <w:tcPr>
            <w:tcW w:w="9016" w:type="dxa"/>
          </w:tcPr>
          <w:p w14:paraId="27E4DF63" w14:textId="7FB929CD" w:rsidR="00C74BF9" w:rsidRDefault="00C74BF9" w:rsidP="00C74BF9">
            <w:pPr>
              <w:pStyle w:val="ListParagraph"/>
              <w:numPr>
                <w:ilvl w:val="0"/>
                <w:numId w:val="2"/>
              </w:numPr>
              <w:rPr>
                <w:lang w:val="en-US"/>
              </w:rPr>
            </w:pPr>
            <w:r>
              <w:rPr>
                <w:lang w:val="en-US"/>
              </w:rPr>
              <w:t>Regular check ins to confirm skill progression</w:t>
            </w:r>
            <w:r w:rsidR="001F28DD">
              <w:rPr>
                <w:lang w:val="en-US"/>
              </w:rPr>
              <w:t>.</w:t>
            </w:r>
          </w:p>
          <w:p w14:paraId="493F5FC4" w14:textId="2CF74140" w:rsidR="001F28DD" w:rsidRDefault="001F28DD" w:rsidP="00C74BF9">
            <w:pPr>
              <w:pStyle w:val="ListParagraph"/>
              <w:numPr>
                <w:ilvl w:val="0"/>
                <w:numId w:val="2"/>
              </w:numPr>
              <w:rPr>
                <w:lang w:val="en-US"/>
              </w:rPr>
            </w:pPr>
            <w:r>
              <w:rPr>
                <w:lang w:val="en-US"/>
              </w:rPr>
              <w:t>At least ONE Formative Assessment formally recorded in Compass.</w:t>
            </w:r>
          </w:p>
          <w:p w14:paraId="4CA9C123" w14:textId="73C53065" w:rsidR="001F28DD" w:rsidRDefault="001F28DD" w:rsidP="00C74BF9">
            <w:pPr>
              <w:pStyle w:val="ListParagraph"/>
              <w:numPr>
                <w:ilvl w:val="0"/>
                <w:numId w:val="2"/>
              </w:numPr>
              <w:rPr>
                <w:lang w:val="en-US"/>
              </w:rPr>
            </w:pPr>
            <w:r>
              <w:rPr>
                <w:lang w:val="en-US"/>
              </w:rPr>
              <w:t>Use of the Summative Assessment (CAT/LT) rubric to support student directed checking of skill mastered and areas to strengthen and focus on.</w:t>
            </w:r>
          </w:p>
          <w:p w14:paraId="27DA62CD" w14:textId="25947DC5" w:rsidR="001F28DD" w:rsidRPr="00C74BF9" w:rsidRDefault="001F28DD" w:rsidP="001F28DD">
            <w:pPr>
              <w:pStyle w:val="ListParagraph"/>
              <w:rPr>
                <w:lang w:val="en-US"/>
              </w:rPr>
            </w:pPr>
          </w:p>
        </w:tc>
      </w:tr>
      <w:tr w:rsidR="00C74BF9" w14:paraId="0A598BC5" w14:textId="77777777" w:rsidTr="001F28DD">
        <w:tc>
          <w:tcPr>
            <w:tcW w:w="9016" w:type="dxa"/>
            <w:shd w:val="clear" w:color="auto" w:fill="C5E0B3" w:themeFill="accent6" w:themeFillTint="66"/>
          </w:tcPr>
          <w:p w14:paraId="1F5D29EF" w14:textId="77777777" w:rsidR="00C74BF9" w:rsidRDefault="001F28DD" w:rsidP="001F28DD">
            <w:pPr>
              <w:jc w:val="center"/>
              <w:rPr>
                <w:b/>
                <w:bCs/>
                <w:lang w:val="en-US"/>
              </w:rPr>
            </w:pPr>
            <w:r w:rsidRPr="001F28DD">
              <w:rPr>
                <w:b/>
                <w:bCs/>
                <w:lang w:val="en-US"/>
              </w:rPr>
              <w:t>End of the Learning Sequence</w:t>
            </w:r>
          </w:p>
          <w:p w14:paraId="14332D32" w14:textId="28B41382" w:rsidR="001F28DD" w:rsidRPr="001F28DD" w:rsidRDefault="001F28DD" w:rsidP="001F28DD">
            <w:pPr>
              <w:jc w:val="center"/>
              <w:rPr>
                <w:b/>
                <w:bCs/>
                <w:lang w:val="en-US"/>
              </w:rPr>
            </w:pPr>
          </w:p>
        </w:tc>
      </w:tr>
      <w:tr w:rsidR="00C74BF9" w14:paraId="2E05906E" w14:textId="77777777" w:rsidTr="00C74BF9">
        <w:tc>
          <w:tcPr>
            <w:tcW w:w="9016" w:type="dxa"/>
          </w:tcPr>
          <w:p w14:paraId="7E38360A" w14:textId="77777777" w:rsidR="00C74BF9" w:rsidRDefault="001F28DD" w:rsidP="001F28DD">
            <w:pPr>
              <w:pStyle w:val="ListParagraph"/>
              <w:numPr>
                <w:ilvl w:val="0"/>
                <w:numId w:val="4"/>
              </w:numPr>
              <w:rPr>
                <w:lang w:val="en-US"/>
              </w:rPr>
            </w:pPr>
            <w:r>
              <w:rPr>
                <w:lang w:val="en-US"/>
              </w:rPr>
              <w:t>Students submit their Summative Assessment Task (Common Assessment Task -CAT)</w:t>
            </w:r>
          </w:p>
          <w:p w14:paraId="25018F23" w14:textId="580B0123" w:rsidR="001F28DD" w:rsidRDefault="001F28DD" w:rsidP="001F28DD">
            <w:pPr>
              <w:pStyle w:val="ListParagraph"/>
              <w:numPr>
                <w:ilvl w:val="0"/>
                <w:numId w:val="4"/>
              </w:numPr>
              <w:rPr>
                <w:lang w:val="en-US"/>
              </w:rPr>
            </w:pPr>
            <w:r>
              <w:rPr>
                <w:lang w:val="en-US"/>
              </w:rPr>
              <w:t>Student self-evaluation of their own learning against the rubric from the assessment.</w:t>
            </w:r>
          </w:p>
          <w:p w14:paraId="1A39F249" w14:textId="7BA9BA66" w:rsidR="001F28DD" w:rsidRDefault="001F28DD" w:rsidP="001F28DD">
            <w:pPr>
              <w:pStyle w:val="ListParagraph"/>
              <w:numPr>
                <w:ilvl w:val="0"/>
                <w:numId w:val="4"/>
              </w:numPr>
              <w:rPr>
                <w:lang w:val="en-US"/>
              </w:rPr>
            </w:pPr>
            <w:r>
              <w:rPr>
                <w:lang w:val="en-US"/>
              </w:rPr>
              <w:t>Teacher marks the work submitted against the Achievement Standards within the rubric.</w:t>
            </w:r>
          </w:p>
          <w:p w14:paraId="2853B2F8" w14:textId="27633C00" w:rsidR="001F28DD" w:rsidRPr="001F28DD" w:rsidRDefault="001F28DD" w:rsidP="001F28DD">
            <w:pPr>
              <w:pStyle w:val="ListParagraph"/>
              <w:rPr>
                <w:lang w:val="en-US"/>
              </w:rPr>
            </w:pPr>
          </w:p>
        </w:tc>
      </w:tr>
      <w:tr w:rsidR="00C74BF9" w14:paraId="7D367A1B" w14:textId="77777777" w:rsidTr="001F28DD">
        <w:tc>
          <w:tcPr>
            <w:tcW w:w="9016" w:type="dxa"/>
            <w:shd w:val="clear" w:color="auto" w:fill="C5E0B3" w:themeFill="accent6" w:themeFillTint="66"/>
          </w:tcPr>
          <w:p w14:paraId="0C62E764" w14:textId="77777777" w:rsidR="00C74BF9" w:rsidRPr="001F28DD" w:rsidRDefault="001F28DD" w:rsidP="001F28DD">
            <w:pPr>
              <w:jc w:val="center"/>
              <w:rPr>
                <w:b/>
                <w:bCs/>
                <w:lang w:val="en-US"/>
              </w:rPr>
            </w:pPr>
            <w:r w:rsidRPr="001F28DD">
              <w:rPr>
                <w:b/>
                <w:bCs/>
                <w:lang w:val="en-US"/>
              </w:rPr>
              <w:t>After the Learning Sequence</w:t>
            </w:r>
          </w:p>
          <w:p w14:paraId="2682A667" w14:textId="74F59505" w:rsidR="001F28DD" w:rsidRDefault="001F28DD">
            <w:pPr>
              <w:rPr>
                <w:lang w:val="en-US"/>
              </w:rPr>
            </w:pPr>
          </w:p>
        </w:tc>
      </w:tr>
      <w:tr w:rsidR="00C74BF9" w14:paraId="069C224E" w14:textId="77777777" w:rsidTr="00C74BF9">
        <w:tc>
          <w:tcPr>
            <w:tcW w:w="9016" w:type="dxa"/>
          </w:tcPr>
          <w:p w14:paraId="04A128D1" w14:textId="35A7835D" w:rsidR="00C74BF9" w:rsidRDefault="001F28DD" w:rsidP="001F28DD">
            <w:pPr>
              <w:pStyle w:val="ListParagraph"/>
              <w:numPr>
                <w:ilvl w:val="0"/>
                <w:numId w:val="3"/>
              </w:numPr>
              <w:rPr>
                <w:lang w:val="en-US"/>
              </w:rPr>
            </w:pPr>
            <w:r>
              <w:rPr>
                <w:lang w:val="en-US"/>
              </w:rPr>
              <w:t>Dedicated Feedback time in class allocated to ensure one on one feedback and discuss on the learning progress occurs.</w:t>
            </w:r>
          </w:p>
          <w:p w14:paraId="6AEF1647" w14:textId="77777777" w:rsidR="001F28DD" w:rsidRDefault="001F28DD" w:rsidP="001F28DD">
            <w:pPr>
              <w:pStyle w:val="ListParagraph"/>
              <w:numPr>
                <w:ilvl w:val="0"/>
                <w:numId w:val="3"/>
              </w:numPr>
              <w:rPr>
                <w:lang w:val="en-US"/>
              </w:rPr>
            </w:pPr>
            <w:r>
              <w:rPr>
                <w:lang w:val="en-US"/>
              </w:rPr>
              <w:t>Teachers moderate work to support consistency in marking and assessment.</w:t>
            </w:r>
          </w:p>
          <w:p w14:paraId="2DF762F5" w14:textId="4BB1469F" w:rsidR="001F28DD" w:rsidRPr="001F28DD" w:rsidRDefault="001F28DD" w:rsidP="001F28DD">
            <w:pPr>
              <w:pStyle w:val="ListParagraph"/>
              <w:rPr>
                <w:lang w:val="en-US"/>
              </w:rPr>
            </w:pPr>
          </w:p>
        </w:tc>
      </w:tr>
    </w:tbl>
    <w:p w14:paraId="3C1DD385" w14:textId="77777777" w:rsidR="00C74BF9" w:rsidRDefault="00C74BF9">
      <w:pPr>
        <w:rPr>
          <w:lang w:val="en-US"/>
        </w:rPr>
      </w:pPr>
    </w:p>
    <w:p w14:paraId="0BAEAD6B" w14:textId="6BC4849C" w:rsidR="00C74BF9" w:rsidRDefault="001F28DD">
      <w:pPr>
        <w:rPr>
          <w:lang w:val="en-US"/>
        </w:rPr>
      </w:pPr>
      <w:r>
        <w:rPr>
          <w:lang w:val="en-US"/>
        </w:rPr>
        <w:t xml:space="preserve">These items are best reflected in the Visible Learning </w:t>
      </w:r>
      <w:r w:rsidR="00302FBB">
        <w:rPr>
          <w:lang w:val="en-US"/>
        </w:rPr>
        <w:t>Schedules available here:</w:t>
      </w:r>
    </w:p>
    <w:p w14:paraId="68B5F21B" w14:textId="3571E81A" w:rsidR="00302FBB" w:rsidRDefault="00302FBB">
      <w:pPr>
        <w:rPr>
          <w:lang w:val="en-US"/>
        </w:rPr>
      </w:pPr>
      <w:r>
        <w:rPr>
          <w:lang w:val="en-US"/>
        </w:rPr>
        <w:t>Year 7</w:t>
      </w:r>
    </w:p>
    <w:p w14:paraId="10D16921" w14:textId="2ECCEBD2" w:rsidR="00302FBB" w:rsidRDefault="00302FBB">
      <w:pPr>
        <w:rPr>
          <w:lang w:val="en-US"/>
        </w:rPr>
      </w:pPr>
      <w:r>
        <w:rPr>
          <w:lang w:val="en-US"/>
        </w:rPr>
        <w:t>Year 8</w:t>
      </w:r>
    </w:p>
    <w:p w14:paraId="69CF86C6" w14:textId="001A6244" w:rsidR="00302FBB" w:rsidRDefault="00302FBB">
      <w:pPr>
        <w:rPr>
          <w:lang w:val="en-US"/>
        </w:rPr>
      </w:pPr>
      <w:r>
        <w:rPr>
          <w:lang w:val="en-US"/>
        </w:rPr>
        <w:t>Year 8</w:t>
      </w:r>
    </w:p>
    <w:p w14:paraId="05FCD480" w14:textId="5B9CD48E" w:rsidR="00302FBB" w:rsidRDefault="00302FBB">
      <w:pPr>
        <w:rPr>
          <w:lang w:val="en-US"/>
        </w:rPr>
      </w:pPr>
      <w:r>
        <w:rPr>
          <w:lang w:val="en-US"/>
        </w:rPr>
        <w:t>Year 10</w:t>
      </w:r>
    </w:p>
    <w:p w14:paraId="0A70BDA1" w14:textId="77777777" w:rsidR="00302FBB" w:rsidRDefault="00302FBB">
      <w:pPr>
        <w:rPr>
          <w:lang w:val="en-US"/>
        </w:rPr>
      </w:pPr>
    </w:p>
    <w:p w14:paraId="5F28AA74" w14:textId="3F34DADA" w:rsidR="00302FBB" w:rsidRDefault="00302FBB">
      <w:pPr>
        <w:rPr>
          <w:lang w:val="en-US"/>
        </w:rPr>
      </w:pPr>
      <w:r>
        <w:rPr>
          <w:lang w:val="en-US"/>
        </w:rPr>
        <w:t>Past Visible Learning Schedules can be found here:</w:t>
      </w:r>
    </w:p>
    <w:p w14:paraId="07E364A7" w14:textId="2703B961" w:rsidR="00302FBB" w:rsidRDefault="00302FBB">
      <w:pPr>
        <w:rPr>
          <w:lang w:val="en-US"/>
        </w:rPr>
      </w:pPr>
      <w:r>
        <w:rPr>
          <w:lang w:val="en-US"/>
        </w:rPr>
        <w:t>Year 7</w:t>
      </w:r>
    </w:p>
    <w:p w14:paraId="67AA08D3" w14:textId="2F944016" w:rsidR="00302FBB" w:rsidRDefault="00302FBB">
      <w:pPr>
        <w:rPr>
          <w:lang w:val="en-US"/>
        </w:rPr>
      </w:pPr>
      <w:r>
        <w:rPr>
          <w:lang w:val="en-US"/>
        </w:rPr>
        <w:t>Year 8</w:t>
      </w:r>
    </w:p>
    <w:p w14:paraId="648D49C8" w14:textId="04B18D58" w:rsidR="00302FBB" w:rsidRDefault="00302FBB">
      <w:pPr>
        <w:rPr>
          <w:lang w:val="en-US"/>
        </w:rPr>
      </w:pPr>
      <w:r>
        <w:rPr>
          <w:lang w:val="en-US"/>
        </w:rPr>
        <w:lastRenderedPageBreak/>
        <w:t>Year 9</w:t>
      </w:r>
    </w:p>
    <w:p w14:paraId="4441E15E" w14:textId="40FDD26C" w:rsidR="00302FBB" w:rsidRDefault="00302FBB">
      <w:pPr>
        <w:rPr>
          <w:lang w:val="en-US"/>
        </w:rPr>
      </w:pPr>
      <w:r>
        <w:rPr>
          <w:lang w:val="en-US"/>
        </w:rPr>
        <w:t>Year 10</w:t>
      </w:r>
    </w:p>
    <w:p w14:paraId="5DA1CD6F" w14:textId="77777777" w:rsidR="00302FBB" w:rsidRDefault="00302FBB">
      <w:pPr>
        <w:rPr>
          <w:lang w:val="en-US"/>
        </w:rPr>
      </w:pPr>
    </w:p>
    <w:p w14:paraId="3D36CF0E" w14:textId="745A56E9" w:rsidR="00302FBB" w:rsidRDefault="00302FBB">
      <w:pPr>
        <w:rPr>
          <w:lang w:val="en-US"/>
        </w:rPr>
      </w:pPr>
      <w:r>
        <w:rPr>
          <w:lang w:val="en-US"/>
        </w:rPr>
        <w:t>Assessment Schedules in the VCE/VCE-VM are not as uniform as Year 7-10, as all Study Designs are different. For an overview of the Assessment Schedules for senior students, see the links below:</w:t>
      </w:r>
    </w:p>
    <w:p w14:paraId="43BEB976" w14:textId="77777777" w:rsidR="00302FBB" w:rsidRDefault="00302FBB">
      <w:pPr>
        <w:rPr>
          <w:lang w:val="en-US"/>
        </w:rPr>
      </w:pPr>
    </w:p>
    <w:p w14:paraId="02032E9B" w14:textId="131F2EA4" w:rsidR="00302FBB" w:rsidRDefault="00302FBB">
      <w:pPr>
        <w:rPr>
          <w:lang w:val="en-US"/>
        </w:rPr>
      </w:pPr>
      <w:r>
        <w:rPr>
          <w:lang w:val="en-US"/>
        </w:rPr>
        <w:t>VCE / VM Assessment Schedules</w:t>
      </w:r>
    </w:p>
    <w:p w14:paraId="5B300CC6" w14:textId="51703350" w:rsidR="00302FBB" w:rsidRDefault="00302FBB">
      <w:pPr>
        <w:rPr>
          <w:lang w:val="en-US"/>
        </w:rPr>
      </w:pPr>
      <w:r>
        <w:rPr>
          <w:lang w:val="en-US"/>
        </w:rPr>
        <w:t>Year 11</w:t>
      </w:r>
    </w:p>
    <w:p w14:paraId="75903CE9" w14:textId="5D7551B7" w:rsidR="00302FBB" w:rsidRDefault="00302FBB">
      <w:pPr>
        <w:rPr>
          <w:lang w:val="en-US"/>
        </w:rPr>
      </w:pPr>
      <w:r>
        <w:rPr>
          <w:lang w:val="en-US"/>
        </w:rPr>
        <w:t>Year 12</w:t>
      </w:r>
    </w:p>
    <w:p w14:paraId="6066FE31" w14:textId="77777777" w:rsidR="00302FBB" w:rsidRDefault="00302FBB">
      <w:pPr>
        <w:rPr>
          <w:lang w:val="en-US"/>
        </w:rPr>
      </w:pPr>
    </w:p>
    <w:p w14:paraId="2FB402C4" w14:textId="1D16C72D" w:rsidR="00302FBB" w:rsidRDefault="00302FBB">
      <w:pPr>
        <w:rPr>
          <w:lang w:val="en-US"/>
        </w:rPr>
      </w:pPr>
      <w:r>
        <w:rPr>
          <w:lang w:val="en-US"/>
        </w:rPr>
        <w:t>Past VCE/VM Schedules</w:t>
      </w:r>
    </w:p>
    <w:p w14:paraId="7667E9F5" w14:textId="4FDF4752" w:rsidR="00302FBB" w:rsidRDefault="00302FBB">
      <w:pPr>
        <w:rPr>
          <w:lang w:val="en-US"/>
        </w:rPr>
      </w:pPr>
      <w:r>
        <w:rPr>
          <w:lang w:val="en-US"/>
        </w:rPr>
        <w:t>Year 11</w:t>
      </w:r>
    </w:p>
    <w:p w14:paraId="371B122D" w14:textId="1DC14950" w:rsidR="00302FBB" w:rsidRDefault="00302FBB">
      <w:pPr>
        <w:rPr>
          <w:lang w:val="en-US"/>
        </w:rPr>
      </w:pPr>
      <w:r>
        <w:rPr>
          <w:lang w:val="en-US"/>
        </w:rPr>
        <w:t>Year 12</w:t>
      </w:r>
    </w:p>
    <w:p w14:paraId="249018EB" w14:textId="77777777" w:rsidR="00302FBB" w:rsidRDefault="00302FBB">
      <w:pPr>
        <w:rPr>
          <w:lang w:val="en-US"/>
        </w:rPr>
      </w:pPr>
    </w:p>
    <w:p w14:paraId="19AD33AB" w14:textId="5E331C19" w:rsidR="00302FBB" w:rsidRDefault="00496636">
      <w:pPr>
        <w:rPr>
          <w:b/>
          <w:bCs/>
          <w:lang w:val="en-US"/>
        </w:rPr>
      </w:pPr>
      <w:r w:rsidRPr="00496636">
        <w:rPr>
          <w:b/>
          <w:bCs/>
          <w:lang w:val="en-US"/>
        </w:rPr>
        <w:t>Reporting</w:t>
      </w:r>
    </w:p>
    <w:p w14:paraId="5F53745E" w14:textId="571A07FA" w:rsidR="00496636" w:rsidRDefault="00496636">
      <w:pPr>
        <w:rPr>
          <w:lang w:val="en-US"/>
        </w:rPr>
      </w:pPr>
      <w:r w:rsidRPr="00496636">
        <w:rPr>
          <w:lang w:val="en-US"/>
        </w:rPr>
        <w:t xml:space="preserve">The college uses Continuous Reporting methods to maintain regular reporting and </w:t>
      </w:r>
      <w:proofErr w:type="gramStart"/>
      <w:r w:rsidRPr="00496636">
        <w:rPr>
          <w:lang w:val="en-US"/>
        </w:rPr>
        <w:t>sharing of</w:t>
      </w:r>
      <w:proofErr w:type="gramEnd"/>
      <w:r w:rsidRPr="00496636">
        <w:rPr>
          <w:lang w:val="en-US"/>
        </w:rPr>
        <w:t xml:space="preserve"> progress with parents and carers. </w:t>
      </w:r>
    </w:p>
    <w:p w14:paraId="490FC6BF" w14:textId="47C58588" w:rsidR="00496636" w:rsidRDefault="00496636">
      <w:pPr>
        <w:rPr>
          <w:lang w:val="en-US"/>
        </w:rPr>
      </w:pPr>
      <w:r>
        <w:rPr>
          <w:lang w:val="en-US"/>
        </w:rPr>
        <w:t xml:space="preserve">Every 5-6 weeks (dependent on the length of the term), the college publishes Progress Reports against the College CARE Values Matrix. This Matrix visually shows how a student is progressing against the 4 Values of Community, Achievement, Respect and Engagement. These </w:t>
      </w:r>
      <w:proofErr w:type="spellStart"/>
      <w:r>
        <w:rPr>
          <w:lang w:val="en-US"/>
        </w:rPr>
        <w:t>behaviours</w:t>
      </w:r>
      <w:proofErr w:type="spellEnd"/>
      <w:r>
        <w:rPr>
          <w:lang w:val="en-US"/>
        </w:rPr>
        <w:t xml:space="preserve"> are then plotted graphically so comparisons from cycles in the semester can be made.</w:t>
      </w:r>
    </w:p>
    <w:p w14:paraId="4E030C1F" w14:textId="77777777" w:rsidR="00496636" w:rsidRDefault="00496636">
      <w:pPr>
        <w:rPr>
          <w:lang w:val="en-US"/>
        </w:rPr>
      </w:pPr>
    </w:p>
    <w:p w14:paraId="5C720A42" w14:textId="42731419" w:rsidR="00496636" w:rsidRPr="00496636" w:rsidRDefault="00496636">
      <w:pPr>
        <w:rPr>
          <w:b/>
          <w:bCs/>
          <w:sz w:val="36"/>
          <w:szCs w:val="36"/>
          <w:lang w:val="en-US"/>
        </w:rPr>
      </w:pPr>
      <w:r w:rsidRPr="00496636">
        <w:rPr>
          <w:b/>
          <w:bCs/>
          <w:sz w:val="36"/>
          <w:szCs w:val="36"/>
          <w:highlight w:val="yellow"/>
          <w:lang w:val="en-US"/>
        </w:rPr>
        <w:t>INSERT CARE VALUES MATRIX HERE</w:t>
      </w:r>
    </w:p>
    <w:p w14:paraId="7D07CBCE" w14:textId="77777777" w:rsidR="00496636" w:rsidRPr="00496636" w:rsidRDefault="00496636">
      <w:pPr>
        <w:rPr>
          <w:lang w:val="en-US"/>
        </w:rPr>
      </w:pPr>
    </w:p>
    <w:p w14:paraId="7DB6B657" w14:textId="2D12C70E" w:rsidR="00496636" w:rsidRPr="00496636" w:rsidRDefault="00496636">
      <w:pPr>
        <w:rPr>
          <w:lang w:val="en-US"/>
        </w:rPr>
      </w:pPr>
      <w:r w:rsidRPr="00496636">
        <w:rPr>
          <w:lang w:val="en-US"/>
        </w:rPr>
        <w:t xml:space="preserve">The college publishes a Semester Report at the end of Term 2 and Term 4 each year. These reports are a summary of the Learning Behaviors throughout the term, along with the Summative Assessment (CATs) that are used to determine Victorian Curriculum </w:t>
      </w:r>
      <w:r>
        <w:rPr>
          <w:lang w:val="en-US"/>
        </w:rPr>
        <w:t>Values</w:t>
      </w:r>
      <w:r w:rsidRPr="00496636">
        <w:rPr>
          <w:lang w:val="en-US"/>
        </w:rPr>
        <w:t>, or the Progress level of VCE</w:t>
      </w:r>
      <w:r>
        <w:rPr>
          <w:lang w:val="en-US"/>
        </w:rPr>
        <w:t>/VM students.</w:t>
      </w:r>
    </w:p>
    <w:p w14:paraId="4F669CE9" w14:textId="77777777" w:rsidR="00F85A9E" w:rsidRDefault="00F85A9E">
      <w:pPr>
        <w:rPr>
          <w:lang w:val="en-US"/>
        </w:rPr>
      </w:pPr>
    </w:p>
    <w:tbl>
      <w:tblPr>
        <w:tblStyle w:val="TableGrid"/>
        <w:tblW w:w="0" w:type="auto"/>
        <w:tblLook w:val="04A0" w:firstRow="1" w:lastRow="0" w:firstColumn="1" w:lastColumn="0" w:noHBand="0" w:noVBand="1"/>
      </w:tblPr>
      <w:tblGrid>
        <w:gridCol w:w="1271"/>
        <w:gridCol w:w="3237"/>
        <w:gridCol w:w="2254"/>
        <w:gridCol w:w="2254"/>
      </w:tblGrid>
      <w:tr w:rsidR="00F85A9E" w14:paraId="1F24ACCA" w14:textId="77777777" w:rsidTr="00F85A9E">
        <w:tc>
          <w:tcPr>
            <w:tcW w:w="1271" w:type="dxa"/>
          </w:tcPr>
          <w:p w14:paraId="39C8D54D" w14:textId="77777777" w:rsidR="00F85A9E" w:rsidRDefault="00F85A9E">
            <w:pPr>
              <w:rPr>
                <w:lang w:val="en-US"/>
              </w:rPr>
            </w:pPr>
          </w:p>
        </w:tc>
        <w:tc>
          <w:tcPr>
            <w:tcW w:w="3237" w:type="dxa"/>
          </w:tcPr>
          <w:p w14:paraId="68ABC82E" w14:textId="77777777" w:rsidR="00F85A9E" w:rsidRDefault="00F85A9E">
            <w:pPr>
              <w:rPr>
                <w:lang w:val="en-US"/>
              </w:rPr>
            </w:pPr>
          </w:p>
        </w:tc>
        <w:tc>
          <w:tcPr>
            <w:tcW w:w="2254" w:type="dxa"/>
          </w:tcPr>
          <w:p w14:paraId="212B8B6B" w14:textId="77777777" w:rsidR="00F85A9E" w:rsidRDefault="00F85A9E">
            <w:pPr>
              <w:rPr>
                <w:lang w:val="en-US"/>
              </w:rPr>
            </w:pPr>
          </w:p>
        </w:tc>
        <w:tc>
          <w:tcPr>
            <w:tcW w:w="2254" w:type="dxa"/>
          </w:tcPr>
          <w:p w14:paraId="1E904145" w14:textId="77777777" w:rsidR="00F85A9E" w:rsidRDefault="00F85A9E">
            <w:pPr>
              <w:rPr>
                <w:lang w:val="en-US"/>
              </w:rPr>
            </w:pPr>
          </w:p>
        </w:tc>
      </w:tr>
      <w:tr w:rsidR="00F85A9E" w14:paraId="14C57024" w14:textId="77777777" w:rsidTr="00F85A9E">
        <w:tc>
          <w:tcPr>
            <w:tcW w:w="1271" w:type="dxa"/>
          </w:tcPr>
          <w:p w14:paraId="5D05881D" w14:textId="513892E3" w:rsidR="00F85A9E" w:rsidRPr="00F85A9E" w:rsidRDefault="00F85A9E">
            <w:pPr>
              <w:rPr>
                <w:b/>
                <w:bCs/>
                <w:lang w:val="en-US"/>
              </w:rPr>
            </w:pPr>
            <w:r w:rsidRPr="00F85A9E">
              <w:rPr>
                <w:b/>
                <w:bCs/>
                <w:lang w:val="en-US"/>
              </w:rPr>
              <w:t>Term 1</w:t>
            </w:r>
          </w:p>
        </w:tc>
        <w:tc>
          <w:tcPr>
            <w:tcW w:w="3237" w:type="dxa"/>
          </w:tcPr>
          <w:p w14:paraId="3843AC5C" w14:textId="77777777" w:rsidR="00F85A9E" w:rsidRDefault="00F85A9E">
            <w:pPr>
              <w:rPr>
                <w:lang w:val="en-US"/>
              </w:rPr>
            </w:pPr>
          </w:p>
        </w:tc>
        <w:tc>
          <w:tcPr>
            <w:tcW w:w="2254" w:type="dxa"/>
          </w:tcPr>
          <w:p w14:paraId="17380783" w14:textId="77777777" w:rsidR="00F85A9E" w:rsidRDefault="00F85A9E">
            <w:pPr>
              <w:rPr>
                <w:lang w:val="en-US"/>
              </w:rPr>
            </w:pPr>
          </w:p>
        </w:tc>
        <w:tc>
          <w:tcPr>
            <w:tcW w:w="2254" w:type="dxa"/>
          </w:tcPr>
          <w:p w14:paraId="5B84E802" w14:textId="77777777" w:rsidR="00F85A9E" w:rsidRDefault="00F85A9E">
            <w:pPr>
              <w:rPr>
                <w:lang w:val="en-US"/>
              </w:rPr>
            </w:pPr>
          </w:p>
        </w:tc>
      </w:tr>
      <w:tr w:rsidR="00F85A9E" w14:paraId="59D41E0F" w14:textId="77777777" w:rsidTr="00F85A9E">
        <w:tc>
          <w:tcPr>
            <w:tcW w:w="1271" w:type="dxa"/>
          </w:tcPr>
          <w:p w14:paraId="756BDFA1" w14:textId="403F3765" w:rsidR="00F85A9E" w:rsidRPr="00F85A9E" w:rsidRDefault="00F85A9E">
            <w:pPr>
              <w:rPr>
                <w:b/>
                <w:bCs/>
                <w:lang w:val="en-US"/>
              </w:rPr>
            </w:pPr>
            <w:r w:rsidRPr="00F85A9E">
              <w:rPr>
                <w:b/>
                <w:bCs/>
                <w:lang w:val="en-US"/>
              </w:rPr>
              <w:t>Term 2</w:t>
            </w:r>
          </w:p>
        </w:tc>
        <w:tc>
          <w:tcPr>
            <w:tcW w:w="3237" w:type="dxa"/>
          </w:tcPr>
          <w:p w14:paraId="466F196D" w14:textId="77777777" w:rsidR="00F85A9E" w:rsidRDefault="00F85A9E">
            <w:pPr>
              <w:rPr>
                <w:lang w:val="en-US"/>
              </w:rPr>
            </w:pPr>
          </w:p>
        </w:tc>
        <w:tc>
          <w:tcPr>
            <w:tcW w:w="2254" w:type="dxa"/>
          </w:tcPr>
          <w:p w14:paraId="2F2F40D7" w14:textId="77777777" w:rsidR="00F85A9E" w:rsidRDefault="00F85A9E">
            <w:pPr>
              <w:rPr>
                <w:lang w:val="en-US"/>
              </w:rPr>
            </w:pPr>
          </w:p>
        </w:tc>
        <w:tc>
          <w:tcPr>
            <w:tcW w:w="2254" w:type="dxa"/>
          </w:tcPr>
          <w:p w14:paraId="42D75491" w14:textId="77777777" w:rsidR="00F85A9E" w:rsidRDefault="00F85A9E">
            <w:pPr>
              <w:rPr>
                <w:lang w:val="en-US"/>
              </w:rPr>
            </w:pPr>
          </w:p>
        </w:tc>
      </w:tr>
      <w:tr w:rsidR="00F85A9E" w14:paraId="63FEEE48" w14:textId="77777777" w:rsidTr="00F85A9E">
        <w:tc>
          <w:tcPr>
            <w:tcW w:w="1271" w:type="dxa"/>
          </w:tcPr>
          <w:p w14:paraId="3992080E" w14:textId="6F3D525F" w:rsidR="00F85A9E" w:rsidRPr="00F85A9E" w:rsidRDefault="00F85A9E">
            <w:pPr>
              <w:rPr>
                <w:b/>
                <w:bCs/>
                <w:lang w:val="en-US"/>
              </w:rPr>
            </w:pPr>
            <w:r w:rsidRPr="00F85A9E">
              <w:rPr>
                <w:b/>
                <w:bCs/>
                <w:lang w:val="en-US"/>
              </w:rPr>
              <w:t>Term 3</w:t>
            </w:r>
          </w:p>
        </w:tc>
        <w:tc>
          <w:tcPr>
            <w:tcW w:w="3237" w:type="dxa"/>
          </w:tcPr>
          <w:p w14:paraId="324BDC6D" w14:textId="77777777" w:rsidR="00F85A9E" w:rsidRDefault="00F85A9E">
            <w:pPr>
              <w:rPr>
                <w:lang w:val="en-US"/>
              </w:rPr>
            </w:pPr>
          </w:p>
        </w:tc>
        <w:tc>
          <w:tcPr>
            <w:tcW w:w="2254" w:type="dxa"/>
          </w:tcPr>
          <w:p w14:paraId="2354052F" w14:textId="77777777" w:rsidR="00F85A9E" w:rsidRDefault="00F85A9E">
            <w:pPr>
              <w:rPr>
                <w:lang w:val="en-US"/>
              </w:rPr>
            </w:pPr>
          </w:p>
        </w:tc>
        <w:tc>
          <w:tcPr>
            <w:tcW w:w="2254" w:type="dxa"/>
          </w:tcPr>
          <w:p w14:paraId="6957AFC4" w14:textId="77777777" w:rsidR="00F85A9E" w:rsidRDefault="00F85A9E">
            <w:pPr>
              <w:rPr>
                <w:lang w:val="en-US"/>
              </w:rPr>
            </w:pPr>
          </w:p>
        </w:tc>
      </w:tr>
      <w:tr w:rsidR="00F85A9E" w14:paraId="471E5F6E" w14:textId="77777777" w:rsidTr="00F85A9E">
        <w:tc>
          <w:tcPr>
            <w:tcW w:w="1271" w:type="dxa"/>
          </w:tcPr>
          <w:p w14:paraId="46083891" w14:textId="12C24B8C" w:rsidR="00F85A9E" w:rsidRPr="00F85A9E" w:rsidRDefault="00F85A9E">
            <w:pPr>
              <w:rPr>
                <w:b/>
                <w:bCs/>
                <w:lang w:val="en-US"/>
              </w:rPr>
            </w:pPr>
            <w:r w:rsidRPr="00F85A9E">
              <w:rPr>
                <w:b/>
                <w:bCs/>
                <w:lang w:val="en-US"/>
              </w:rPr>
              <w:t>Term 4</w:t>
            </w:r>
          </w:p>
        </w:tc>
        <w:tc>
          <w:tcPr>
            <w:tcW w:w="3237" w:type="dxa"/>
          </w:tcPr>
          <w:p w14:paraId="446EE88B" w14:textId="77777777" w:rsidR="00F85A9E" w:rsidRDefault="00F85A9E">
            <w:pPr>
              <w:rPr>
                <w:lang w:val="en-US"/>
              </w:rPr>
            </w:pPr>
          </w:p>
        </w:tc>
        <w:tc>
          <w:tcPr>
            <w:tcW w:w="2254" w:type="dxa"/>
          </w:tcPr>
          <w:p w14:paraId="6DDBFC7A" w14:textId="77777777" w:rsidR="00F85A9E" w:rsidRDefault="00F85A9E">
            <w:pPr>
              <w:rPr>
                <w:lang w:val="en-US"/>
              </w:rPr>
            </w:pPr>
          </w:p>
        </w:tc>
        <w:tc>
          <w:tcPr>
            <w:tcW w:w="2254" w:type="dxa"/>
          </w:tcPr>
          <w:p w14:paraId="2B71C850" w14:textId="77777777" w:rsidR="00F85A9E" w:rsidRDefault="00F85A9E">
            <w:pPr>
              <w:rPr>
                <w:lang w:val="en-US"/>
              </w:rPr>
            </w:pPr>
          </w:p>
        </w:tc>
      </w:tr>
    </w:tbl>
    <w:p w14:paraId="2630C70F" w14:textId="77777777" w:rsidR="00F85A9E" w:rsidRDefault="00F85A9E">
      <w:pPr>
        <w:rPr>
          <w:lang w:val="en-US"/>
        </w:rPr>
      </w:pPr>
    </w:p>
    <w:p w14:paraId="1FDE3D7B" w14:textId="77777777" w:rsidR="00F85A9E" w:rsidRDefault="00F85A9E">
      <w:pPr>
        <w:rPr>
          <w:lang w:val="en-US"/>
        </w:rPr>
      </w:pPr>
    </w:p>
    <w:tbl>
      <w:tblPr>
        <w:tblStyle w:val="TableGrid"/>
        <w:tblW w:w="0" w:type="auto"/>
        <w:tblLook w:val="04A0" w:firstRow="1" w:lastRow="0" w:firstColumn="1" w:lastColumn="0" w:noHBand="0" w:noVBand="1"/>
      </w:tblPr>
      <w:tblGrid>
        <w:gridCol w:w="2254"/>
        <w:gridCol w:w="2254"/>
        <w:gridCol w:w="2254"/>
        <w:gridCol w:w="2254"/>
      </w:tblGrid>
      <w:tr w:rsidR="00F85A9E" w14:paraId="735ED8DF" w14:textId="77777777" w:rsidTr="00F85A9E">
        <w:tc>
          <w:tcPr>
            <w:tcW w:w="2254" w:type="dxa"/>
          </w:tcPr>
          <w:p w14:paraId="38CB73CF" w14:textId="61906DD2" w:rsidR="00F85A9E" w:rsidRPr="00F85A9E" w:rsidRDefault="00F85A9E" w:rsidP="00F85A9E">
            <w:pPr>
              <w:jc w:val="center"/>
              <w:rPr>
                <w:b/>
                <w:bCs/>
                <w:lang w:val="en-US"/>
              </w:rPr>
            </w:pPr>
            <w:r w:rsidRPr="00F85A9E">
              <w:rPr>
                <w:b/>
                <w:bCs/>
                <w:lang w:val="en-US"/>
              </w:rPr>
              <w:t>Term 1</w:t>
            </w:r>
          </w:p>
        </w:tc>
        <w:tc>
          <w:tcPr>
            <w:tcW w:w="2254" w:type="dxa"/>
          </w:tcPr>
          <w:p w14:paraId="7026940E" w14:textId="11C32A02" w:rsidR="00F85A9E" w:rsidRPr="00F85A9E" w:rsidRDefault="00F85A9E" w:rsidP="00F85A9E">
            <w:pPr>
              <w:jc w:val="center"/>
              <w:rPr>
                <w:b/>
                <w:bCs/>
                <w:lang w:val="en-US"/>
              </w:rPr>
            </w:pPr>
            <w:r w:rsidRPr="00F85A9E">
              <w:rPr>
                <w:b/>
                <w:bCs/>
                <w:lang w:val="en-US"/>
              </w:rPr>
              <w:t>Term 2</w:t>
            </w:r>
          </w:p>
        </w:tc>
        <w:tc>
          <w:tcPr>
            <w:tcW w:w="2254" w:type="dxa"/>
          </w:tcPr>
          <w:p w14:paraId="130ABE59" w14:textId="071AEE55" w:rsidR="00F85A9E" w:rsidRPr="00F85A9E" w:rsidRDefault="00F85A9E" w:rsidP="00F85A9E">
            <w:pPr>
              <w:jc w:val="center"/>
              <w:rPr>
                <w:b/>
                <w:bCs/>
                <w:lang w:val="en-US"/>
              </w:rPr>
            </w:pPr>
            <w:r w:rsidRPr="00F85A9E">
              <w:rPr>
                <w:b/>
                <w:bCs/>
                <w:lang w:val="en-US"/>
              </w:rPr>
              <w:t>Term 3</w:t>
            </w:r>
          </w:p>
        </w:tc>
        <w:tc>
          <w:tcPr>
            <w:tcW w:w="2254" w:type="dxa"/>
          </w:tcPr>
          <w:p w14:paraId="1E35071E" w14:textId="11D69668" w:rsidR="00F85A9E" w:rsidRPr="00F85A9E" w:rsidRDefault="00F85A9E" w:rsidP="00F85A9E">
            <w:pPr>
              <w:jc w:val="center"/>
              <w:rPr>
                <w:b/>
                <w:bCs/>
                <w:lang w:val="en-US"/>
              </w:rPr>
            </w:pPr>
            <w:r w:rsidRPr="00F85A9E">
              <w:rPr>
                <w:b/>
                <w:bCs/>
                <w:lang w:val="en-US"/>
              </w:rPr>
              <w:t>Term 4</w:t>
            </w:r>
          </w:p>
        </w:tc>
      </w:tr>
      <w:tr w:rsidR="00F85A9E" w14:paraId="244A01D3" w14:textId="77777777" w:rsidTr="00F85A9E">
        <w:tc>
          <w:tcPr>
            <w:tcW w:w="2254" w:type="dxa"/>
          </w:tcPr>
          <w:p w14:paraId="18B2CE16" w14:textId="641014F2" w:rsidR="00F85A9E" w:rsidRDefault="00F85A9E">
            <w:pPr>
              <w:rPr>
                <w:lang w:val="en-US"/>
              </w:rPr>
            </w:pPr>
            <w:r>
              <w:rPr>
                <w:lang w:val="en-US"/>
              </w:rPr>
              <w:t>Progress Report</w:t>
            </w:r>
          </w:p>
        </w:tc>
        <w:tc>
          <w:tcPr>
            <w:tcW w:w="2254" w:type="dxa"/>
          </w:tcPr>
          <w:p w14:paraId="1E98EB33" w14:textId="77777777" w:rsidR="00F85A9E" w:rsidRDefault="00F85A9E">
            <w:pPr>
              <w:rPr>
                <w:lang w:val="en-US"/>
              </w:rPr>
            </w:pPr>
          </w:p>
        </w:tc>
        <w:tc>
          <w:tcPr>
            <w:tcW w:w="2254" w:type="dxa"/>
          </w:tcPr>
          <w:p w14:paraId="6B83C8C2" w14:textId="77777777" w:rsidR="00F85A9E" w:rsidRDefault="00F85A9E">
            <w:pPr>
              <w:rPr>
                <w:lang w:val="en-US"/>
              </w:rPr>
            </w:pPr>
          </w:p>
        </w:tc>
        <w:tc>
          <w:tcPr>
            <w:tcW w:w="2254" w:type="dxa"/>
          </w:tcPr>
          <w:p w14:paraId="39B9B463" w14:textId="77777777" w:rsidR="00F85A9E" w:rsidRDefault="00F85A9E">
            <w:pPr>
              <w:rPr>
                <w:lang w:val="en-US"/>
              </w:rPr>
            </w:pPr>
          </w:p>
        </w:tc>
      </w:tr>
      <w:tr w:rsidR="00F85A9E" w14:paraId="40A0D92C" w14:textId="77777777" w:rsidTr="00F85A9E">
        <w:tc>
          <w:tcPr>
            <w:tcW w:w="2254" w:type="dxa"/>
          </w:tcPr>
          <w:p w14:paraId="4634B68C" w14:textId="77777777" w:rsidR="00F85A9E" w:rsidRDefault="00F85A9E">
            <w:pPr>
              <w:rPr>
                <w:lang w:val="en-US"/>
              </w:rPr>
            </w:pPr>
          </w:p>
        </w:tc>
        <w:tc>
          <w:tcPr>
            <w:tcW w:w="2254" w:type="dxa"/>
          </w:tcPr>
          <w:p w14:paraId="6F4BE9DB" w14:textId="77777777" w:rsidR="00F85A9E" w:rsidRDefault="00F85A9E">
            <w:pPr>
              <w:rPr>
                <w:lang w:val="en-US"/>
              </w:rPr>
            </w:pPr>
          </w:p>
        </w:tc>
        <w:tc>
          <w:tcPr>
            <w:tcW w:w="2254" w:type="dxa"/>
          </w:tcPr>
          <w:p w14:paraId="4E575DF6" w14:textId="77777777" w:rsidR="00F85A9E" w:rsidRDefault="00F85A9E">
            <w:pPr>
              <w:rPr>
                <w:lang w:val="en-US"/>
              </w:rPr>
            </w:pPr>
          </w:p>
        </w:tc>
        <w:tc>
          <w:tcPr>
            <w:tcW w:w="2254" w:type="dxa"/>
          </w:tcPr>
          <w:p w14:paraId="08BC7352" w14:textId="77777777" w:rsidR="00F85A9E" w:rsidRDefault="00F85A9E">
            <w:pPr>
              <w:rPr>
                <w:lang w:val="en-US"/>
              </w:rPr>
            </w:pPr>
          </w:p>
        </w:tc>
      </w:tr>
      <w:tr w:rsidR="00F85A9E" w14:paraId="53FE82DB" w14:textId="77777777" w:rsidTr="00F85A9E">
        <w:tc>
          <w:tcPr>
            <w:tcW w:w="2254" w:type="dxa"/>
          </w:tcPr>
          <w:p w14:paraId="75B8324A" w14:textId="77777777" w:rsidR="00F85A9E" w:rsidRDefault="00F85A9E">
            <w:pPr>
              <w:rPr>
                <w:lang w:val="en-US"/>
              </w:rPr>
            </w:pPr>
          </w:p>
        </w:tc>
        <w:tc>
          <w:tcPr>
            <w:tcW w:w="2254" w:type="dxa"/>
          </w:tcPr>
          <w:p w14:paraId="366E41C3" w14:textId="77777777" w:rsidR="00F85A9E" w:rsidRDefault="00F85A9E">
            <w:pPr>
              <w:rPr>
                <w:lang w:val="en-US"/>
              </w:rPr>
            </w:pPr>
          </w:p>
        </w:tc>
        <w:tc>
          <w:tcPr>
            <w:tcW w:w="2254" w:type="dxa"/>
          </w:tcPr>
          <w:p w14:paraId="3EDD9980" w14:textId="77777777" w:rsidR="00F85A9E" w:rsidRDefault="00F85A9E">
            <w:pPr>
              <w:rPr>
                <w:lang w:val="en-US"/>
              </w:rPr>
            </w:pPr>
          </w:p>
        </w:tc>
        <w:tc>
          <w:tcPr>
            <w:tcW w:w="2254" w:type="dxa"/>
          </w:tcPr>
          <w:p w14:paraId="56569E2A" w14:textId="77777777" w:rsidR="00F85A9E" w:rsidRDefault="00F85A9E">
            <w:pPr>
              <w:rPr>
                <w:lang w:val="en-US"/>
              </w:rPr>
            </w:pPr>
          </w:p>
        </w:tc>
      </w:tr>
      <w:tr w:rsidR="00F85A9E" w14:paraId="56365771" w14:textId="77777777" w:rsidTr="00F85A9E">
        <w:tc>
          <w:tcPr>
            <w:tcW w:w="2254" w:type="dxa"/>
          </w:tcPr>
          <w:p w14:paraId="65EEDDFA" w14:textId="77777777" w:rsidR="00F85A9E" w:rsidRDefault="00F85A9E">
            <w:pPr>
              <w:rPr>
                <w:lang w:val="en-US"/>
              </w:rPr>
            </w:pPr>
          </w:p>
        </w:tc>
        <w:tc>
          <w:tcPr>
            <w:tcW w:w="2254" w:type="dxa"/>
          </w:tcPr>
          <w:p w14:paraId="17C6B888" w14:textId="77777777" w:rsidR="00F85A9E" w:rsidRDefault="00F85A9E">
            <w:pPr>
              <w:rPr>
                <w:lang w:val="en-US"/>
              </w:rPr>
            </w:pPr>
          </w:p>
        </w:tc>
        <w:tc>
          <w:tcPr>
            <w:tcW w:w="2254" w:type="dxa"/>
          </w:tcPr>
          <w:p w14:paraId="3DA204C9" w14:textId="77777777" w:rsidR="00F85A9E" w:rsidRDefault="00F85A9E">
            <w:pPr>
              <w:rPr>
                <w:lang w:val="en-US"/>
              </w:rPr>
            </w:pPr>
          </w:p>
        </w:tc>
        <w:tc>
          <w:tcPr>
            <w:tcW w:w="2254" w:type="dxa"/>
          </w:tcPr>
          <w:p w14:paraId="0B9E6286" w14:textId="77777777" w:rsidR="00F85A9E" w:rsidRDefault="00F85A9E">
            <w:pPr>
              <w:rPr>
                <w:lang w:val="en-US"/>
              </w:rPr>
            </w:pPr>
          </w:p>
        </w:tc>
      </w:tr>
      <w:tr w:rsidR="00F85A9E" w14:paraId="6867A858" w14:textId="77777777" w:rsidTr="00F85A9E">
        <w:tc>
          <w:tcPr>
            <w:tcW w:w="2254" w:type="dxa"/>
          </w:tcPr>
          <w:p w14:paraId="7DC55CB1" w14:textId="77777777" w:rsidR="00F85A9E" w:rsidRDefault="00F85A9E">
            <w:pPr>
              <w:rPr>
                <w:lang w:val="en-US"/>
              </w:rPr>
            </w:pPr>
          </w:p>
        </w:tc>
        <w:tc>
          <w:tcPr>
            <w:tcW w:w="2254" w:type="dxa"/>
          </w:tcPr>
          <w:p w14:paraId="1781FFEB" w14:textId="77777777" w:rsidR="00F85A9E" w:rsidRDefault="00F85A9E">
            <w:pPr>
              <w:rPr>
                <w:lang w:val="en-US"/>
              </w:rPr>
            </w:pPr>
          </w:p>
        </w:tc>
        <w:tc>
          <w:tcPr>
            <w:tcW w:w="2254" w:type="dxa"/>
          </w:tcPr>
          <w:p w14:paraId="71439988" w14:textId="77777777" w:rsidR="00F85A9E" w:rsidRDefault="00F85A9E">
            <w:pPr>
              <w:rPr>
                <w:lang w:val="en-US"/>
              </w:rPr>
            </w:pPr>
          </w:p>
        </w:tc>
        <w:tc>
          <w:tcPr>
            <w:tcW w:w="2254" w:type="dxa"/>
          </w:tcPr>
          <w:p w14:paraId="4965FB54" w14:textId="77777777" w:rsidR="00F85A9E" w:rsidRDefault="00F85A9E">
            <w:pPr>
              <w:rPr>
                <w:lang w:val="en-US"/>
              </w:rPr>
            </w:pPr>
          </w:p>
        </w:tc>
      </w:tr>
    </w:tbl>
    <w:p w14:paraId="0F4B36DA" w14:textId="77777777" w:rsidR="00F85A9E" w:rsidRDefault="00F85A9E">
      <w:pPr>
        <w:rPr>
          <w:lang w:val="en-US"/>
        </w:rPr>
      </w:pPr>
    </w:p>
    <w:p w14:paraId="669495BE" w14:textId="400F0E61" w:rsidR="00F85A9E" w:rsidRDefault="00F85A9E">
      <w:r>
        <w:t>Please find enclosed the final report for Semester Two, 2022. This report includes the collation of Learning Tasks and the Major Assessment pieces students have completed in each subject during the semester. It also includes the graphical representation of Learning Behaviours in all subjects. In this report students in Years 7 - 10, have the overall Victorian Curriculum level displayed in a grid along with their previous level (if applicable). You will also see the Victorian Curriculum result they achieved for each of the Major Learning Tasks for that subject. In terms of Learning Tasks, when teachers cannot assess Victorian Curriculum levels from a student's performance on learning tasks, because of insufficient participation, the below DNP codes may be used as appropriate. DNP-EX, the EX represents “Exemption from a Curriculum Area.” DNP-LP where LP represents “Low Participation.” DNP-LE where LE represents “Late Enrolment.” DNP-SI where SI represents “Serious Illness.” DNP-UN where UN represents “Absence without Reasonable Excuse.” For students in VCE, Year 11, 1 &amp; 2, the reports show the overall S/N status for their Learning Tasks and their overall subject results. This model of reporting continues to meet the Reporting Guidelines issued by the Victorian Curriculum and Assessment Authority. It should be noted that there are no changes to the Study Designs for Unit 1, 2. If student’s results are not satisfactory, or indicating risk factors, these need to be addressed with the Senior Team and teachers urgently, as unsatisfactory results may impact on their ability to continue or gain a successful Senior Certificate. All students funded under the Program for Students with a Disability (PSD) are included in these reports. This model of reporting continues to reflect the College's focus on targeting student learning at every ability level through differentiated, high-quality teaching which is supported by quality assessment tasks and feedback practices. Should you have any questions about our reporting model, please contact Mrs. Donna Geritz at the College. Should you have any concerns with your student's report or wish to discuss their individual progress, please contact either the teacher directly or the relevant Learning Level Leader.</w:t>
      </w:r>
    </w:p>
    <w:p w14:paraId="12DF4910" w14:textId="77777777" w:rsidR="00E01CFB" w:rsidRDefault="00E01CFB"/>
    <w:p w14:paraId="50CF8AEA" w14:textId="77777777" w:rsidR="00E01CFB" w:rsidRDefault="00E01CFB"/>
    <w:sectPr w:rsidR="00E01C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7ECA"/>
    <w:multiLevelType w:val="hybridMultilevel"/>
    <w:tmpl w:val="C920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E50145"/>
    <w:multiLevelType w:val="hybridMultilevel"/>
    <w:tmpl w:val="AFD610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A341C9C"/>
    <w:multiLevelType w:val="hybridMultilevel"/>
    <w:tmpl w:val="91166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D133EBF"/>
    <w:multiLevelType w:val="hybridMultilevel"/>
    <w:tmpl w:val="CB448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65253903">
    <w:abstractNumId w:val="2"/>
  </w:num>
  <w:num w:numId="2" w16cid:durableId="463233497">
    <w:abstractNumId w:val="0"/>
  </w:num>
  <w:num w:numId="3" w16cid:durableId="313222133">
    <w:abstractNumId w:val="3"/>
  </w:num>
  <w:num w:numId="4" w16cid:durableId="1913612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A9E"/>
    <w:rsid w:val="001F28DD"/>
    <w:rsid w:val="00302FBB"/>
    <w:rsid w:val="003959F3"/>
    <w:rsid w:val="00496636"/>
    <w:rsid w:val="005816BB"/>
    <w:rsid w:val="00677AFC"/>
    <w:rsid w:val="00680F9E"/>
    <w:rsid w:val="00B75E01"/>
    <w:rsid w:val="00C74BF9"/>
    <w:rsid w:val="00E01CFB"/>
    <w:rsid w:val="00E07EEB"/>
    <w:rsid w:val="00E747D2"/>
    <w:rsid w:val="00EB5F8F"/>
    <w:rsid w:val="00F85A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5E5A3"/>
  <w15:chartTrackingRefBased/>
  <w15:docId w15:val="{CAA7A6C2-90B4-4804-B050-1B0C3A631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85A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4BF9"/>
    <w:pPr>
      <w:ind w:left="720"/>
      <w:contextualSpacing/>
    </w:pPr>
  </w:style>
  <w:style w:type="paragraph" w:customStyle="1" w:styleId="VCAAbody">
    <w:name w:val="VCAA body"/>
    <w:link w:val="VCAAbodyChar"/>
    <w:qFormat/>
    <w:rsid w:val="00E01CFB"/>
    <w:pPr>
      <w:spacing w:before="120" w:after="120" w:line="280" w:lineRule="exact"/>
    </w:pPr>
    <w:rPr>
      <w:rFonts w:ascii="Arial" w:hAnsi="Arial" w:cs="Arial"/>
      <w:color w:val="000000" w:themeColor="text1"/>
      <w:kern w:val="0"/>
      <w:sz w:val="20"/>
      <w:lang w:val="en-US"/>
      <w14:ligatures w14:val="none"/>
    </w:rPr>
  </w:style>
  <w:style w:type="character" w:customStyle="1" w:styleId="VCAAbodyChar">
    <w:name w:val="VCAA body Char"/>
    <w:basedOn w:val="DefaultParagraphFont"/>
    <w:link w:val="VCAAbody"/>
    <w:rsid w:val="00E01CFB"/>
    <w:rPr>
      <w:rFonts w:ascii="Arial" w:hAnsi="Arial" w:cs="Arial"/>
      <w:color w:val="000000" w:themeColor="text1"/>
      <w:kern w:val="0"/>
      <w:sz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11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802</TotalTime>
  <Pages>3</Pages>
  <Words>751</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Western Port Secondary College</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GERITZ</dc:creator>
  <cp:keywords/>
  <dc:description/>
  <cp:lastModifiedBy>Donna Geritz</cp:lastModifiedBy>
  <cp:revision>3</cp:revision>
  <dcterms:created xsi:type="dcterms:W3CDTF">2023-05-08T01:56:00Z</dcterms:created>
  <dcterms:modified xsi:type="dcterms:W3CDTF">2023-05-12T10:21:00Z</dcterms:modified>
</cp:coreProperties>
</file>